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023" w:rsidRDefault="00C45C96" w:rsidP="00C45C9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</w:t>
      </w:r>
      <w:r w:rsidR="0070352D">
        <w:rPr>
          <w:rFonts w:ascii="Times New Roman" w:hAnsi="Times New Roman" w:cs="Times New Roman"/>
          <w:sz w:val="26"/>
          <w:szCs w:val="26"/>
        </w:rPr>
        <w:t xml:space="preserve"> 2</w:t>
      </w:r>
    </w:p>
    <w:p w:rsidR="00C45C96" w:rsidRDefault="00C45C96" w:rsidP="00C45C9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45C96" w:rsidRDefault="00C45C96" w:rsidP="00C45C96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C45C96" w:rsidRDefault="00C45C96" w:rsidP="00C45C9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Перечень мер экономического и технологического характера к железнодорожным администрациям, не исполняющим финансовые обязательства по платежам за оказанные услуги в международном сообщении</w:t>
      </w:r>
    </w:p>
    <w:p w:rsidR="00C45C96" w:rsidRDefault="00C45C96" w:rsidP="00C45C9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45C96" w:rsidRDefault="00C45C96" w:rsidP="00781C6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Лишение железнодорожной администрации-дебитора права применения к железнодорожной администрации-кредитору всех видов экономической ответственности, установленной нормативными документами Совета (необоснованная задержка грузовых поездов по МГСП, передача международных пассажирских поездов с нарушением графика движения, погрузка с нарушением специализации грузовых вагонов, нарушение режима срочного возврата грузовых вагонов, провоз безбилетных пассажиров, излишней ручной клади, неоформленного багажа, </w:t>
      </w:r>
      <w:proofErr w:type="spellStart"/>
      <w:r>
        <w:rPr>
          <w:rFonts w:ascii="Times New Roman" w:hAnsi="Times New Roman" w:cs="Times New Roman"/>
          <w:sz w:val="26"/>
          <w:szCs w:val="26"/>
        </w:rPr>
        <w:t>грузобагажа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и др.), до погашения долга.</w:t>
      </w:r>
      <w:proofErr w:type="gramEnd"/>
    </w:p>
    <w:p w:rsidR="00C45C96" w:rsidRDefault="00C45C96" w:rsidP="00781C6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Увеличение до двукратного размера прогрессивной шкалы начисления пени за просрочку платежей для железнодорожной администрации-дебитора, устано</w:t>
      </w:r>
      <w:r w:rsidR="00781C6A">
        <w:rPr>
          <w:rFonts w:ascii="Times New Roman" w:hAnsi="Times New Roman" w:cs="Times New Roman"/>
          <w:sz w:val="26"/>
          <w:szCs w:val="26"/>
        </w:rPr>
        <w:t>в</w:t>
      </w:r>
      <w:r>
        <w:rPr>
          <w:rFonts w:ascii="Times New Roman" w:hAnsi="Times New Roman" w:cs="Times New Roman"/>
          <w:sz w:val="26"/>
          <w:szCs w:val="26"/>
        </w:rPr>
        <w:t>ленной Правилами комплексных расчетов между железнодоро</w:t>
      </w:r>
      <w:r w:rsidR="00781C6A">
        <w:rPr>
          <w:rFonts w:ascii="Times New Roman" w:hAnsi="Times New Roman" w:cs="Times New Roman"/>
          <w:sz w:val="26"/>
          <w:szCs w:val="26"/>
        </w:rPr>
        <w:t>ж</w:t>
      </w:r>
      <w:r>
        <w:rPr>
          <w:rFonts w:ascii="Times New Roman" w:hAnsi="Times New Roman" w:cs="Times New Roman"/>
          <w:sz w:val="26"/>
          <w:szCs w:val="26"/>
        </w:rPr>
        <w:t>ными администрациями государств-участников Содружества, Латвийской Республики, Литовской Республики</w:t>
      </w:r>
      <w:r w:rsidR="00781C6A">
        <w:rPr>
          <w:rFonts w:ascii="Times New Roman" w:hAnsi="Times New Roman" w:cs="Times New Roman"/>
          <w:sz w:val="26"/>
          <w:szCs w:val="26"/>
        </w:rPr>
        <w:t>, Эстонской Республики</w:t>
      </w:r>
      <w:r>
        <w:rPr>
          <w:rFonts w:ascii="Times New Roman" w:hAnsi="Times New Roman" w:cs="Times New Roman"/>
          <w:sz w:val="26"/>
          <w:szCs w:val="26"/>
        </w:rPr>
        <w:t xml:space="preserve"> или двусторонними договорами.</w:t>
      </w:r>
    </w:p>
    <w:p w:rsidR="00781C6A" w:rsidRDefault="00781C6A" w:rsidP="00781C6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Начисление пени (простые несложные проценты) в размере 12 процентов годовых за все время просрочки при нарушении железнодорожной администрацией-дебитором условий согласованного графика погашения задолженности с железнодорожной администрацией-кредитором.</w:t>
      </w:r>
    </w:p>
    <w:p w:rsidR="00781C6A" w:rsidRDefault="00781C6A" w:rsidP="00781C6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Введение по согласованию сторон консолидированной системы клиринговых расчетов, при которой платежи, причитающиеся железнодорожной администрации-дебитору, направляются железнодорожной администрации-кредитору от третьей железнодорожной администрации, являющейся должником перед железнодорожной администрацией-дебитором.</w:t>
      </w:r>
    </w:p>
    <w:p w:rsidR="00781C6A" w:rsidRDefault="00781C6A" w:rsidP="00781C6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согласованию между железнодорожной администрацией-дебитором и железнодорожной администрацией-кредитором предоставляется железнодорожной администрации-кредитору в счет погашения задолженности право взыскания провозной платы (или льготный тариф) за перевозку груза за расстояние по участкам следования железнодорожной администрации-дебитора.</w:t>
      </w:r>
    </w:p>
    <w:p w:rsidR="00781C6A" w:rsidRPr="00C45C96" w:rsidRDefault="00781C6A" w:rsidP="00781C6A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Железнодорожной администрации-кредитору предоставляется право </w:t>
      </w:r>
      <w:proofErr w:type="gramStart"/>
      <w:r>
        <w:rPr>
          <w:rFonts w:ascii="Times New Roman" w:hAnsi="Times New Roman" w:cs="Times New Roman"/>
          <w:sz w:val="26"/>
          <w:szCs w:val="26"/>
        </w:rPr>
        <w:t>на отказ по включению поездов формирования железнодорожной администрации-дебитора в график движения пассажирских поездов в сообщении между этими железнодорожными администрациями</w: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sectPr w:rsidR="00781C6A" w:rsidRPr="00C45C96" w:rsidSect="00A31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158FF"/>
    <w:multiLevelType w:val="hybridMultilevel"/>
    <w:tmpl w:val="FBEC36CA"/>
    <w:lvl w:ilvl="0" w:tplc="20D056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45C96"/>
    <w:rsid w:val="00293217"/>
    <w:rsid w:val="00493156"/>
    <w:rsid w:val="0070352D"/>
    <w:rsid w:val="00781C6A"/>
    <w:rsid w:val="007F3ADC"/>
    <w:rsid w:val="00A31023"/>
    <w:rsid w:val="00C45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C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dcterms:created xsi:type="dcterms:W3CDTF">2015-05-20T07:40:00Z</dcterms:created>
  <dcterms:modified xsi:type="dcterms:W3CDTF">2015-05-21T05:19:00Z</dcterms:modified>
</cp:coreProperties>
</file>